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98D" w:rsidRPr="00FE0B14" w:rsidRDefault="00DB098D" w:rsidP="00DB098D">
      <w:pPr>
        <w:jc w:val="both"/>
        <w:rPr>
          <w:rFonts w:ascii="Times New Roman" w:hAnsi="Times New Roman" w:cs="Times New Roman"/>
          <w:sz w:val="24"/>
          <w:szCs w:val="24"/>
        </w:rPr>
      </w:pPr>
      <w:r w:rsidRPr="00FE0B14">
        <w:rPr>
          <w:rFonts w:ascii="Times New Roman" w:hAnsi="Times New Roman" w:cs="Times New Roman"/>
          <w:b/>
          <w:sz w:val="24"/>
          <w:szCs w:val="24"/>
        </w:rPr>
        <w:t xml:space="preserve">Fig. 1 : </w:t>
      </w:r>
      <w:r w:rsidRPr="00FE0B14">
        <w:rPr>
          <w:rFonts w:ascii="Times New Roman" w:hAnsi="Times New Roman" w:cs="Times New Roman"/>
          <w:sz w:val="24"/>
          <w:szCs w:val="24"/>
        </w:rPr>
        <w:t>organisation du globe oculaire et de la rétine</w:t>
      </w:r>
    </w:p>
    <w:p w:rsidR="00DB098D" w:rsidRPr="00FE0B14" w:rsidRDefault="00DB098D" w:rsidP="00DB09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0B14">
        <w:rPr>
          <w:rFonts w:ascii="Times New Roman" w:hAnsi="Times New Roman" w:cs="Times New Roman"/>
          <w:b/>
          <w:sz w:val="24"/>
          <w:szCs w:val="24"/>
        </w:rPr>
        <w:t xml:space="preserve">Fig. 2 : </w:t>
      </w:r>
      <w:r w:rsidRPr="00FE0B14">
        <w:rPr>
          <w:rFonts w:ascii="Times New Roman" w:hAnsi="Times New Roman" w:cs="Times New Roman"/>
          <w:sz w:val="24"/>
          <w:szCs w:val="24"/>
        </w:rPr>
        <w:t>Vascularisation de la rétine</w:t>
      </w:r>
    </w:p>
    <w:p w:rsidR="00DB098D" w:rsidRPr="00FE0B14" w:rsidRDefault="00DB098D" w:rsidP="00DB09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0B14">
        <w:rPr>
          <w:rFonts w:ascii="Times New Roman" w:hAnsi="Times New Roman" w:cs="Times New Roman"/>
          <w:b/>
          <w:sz w:val="24"/>
          <w:szCs w:val="24"/>
        </w:rPr>
        <w:t xml:space="preserve">Fig. 3 : </w:t>
      </w:r>
      <w:r w:rsidRPr="00FE0B14">
        <w:rPr>
          <w:rFonts w:ascii="Times New Roman" w:hAnsi="Times New Roman" w:cs="Times New Roman"/>
          <w:sz w:val="24"/>
          <w:szCs w:val="24"/>
        </w:rPr>
        <w:t>Schéma des cellules de l'EPR</w:t>
      </w:r>
    </w:p>
    <w:p w:rsidR="00DB098D" w:rsidRPr="00FE0B14" w:rsidRDefault="00DB098D" w:rsidP="00DB09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0B14">
        <w:rPr>
          <w:rFonts w:ascii="Times New Roman" w:hAnsi="Times New Roman" w:cs="Times New Roman"/>
          <w:b/>
          <w:sz w:val="24"/>
          <w:szCs w:val="24"/>
        </w:rPr>
        <w:t xml:space="preserve">Fig. 4 : </w:t>
      </w:r>
      <w:r w:rsidRPr="00FE0B14">
        <w:rPr>
          <w:rFonts w:ascii="Times New Roman" w:hAnsi="Times New Roman" w:cs="Times New Roman"/>
          <w:sz w:val="24"/>
          <w:szCs w:val="24"/>
        </w:rPr>
        <w:t>Jonction serrée</w:t>
      </w:r>
    </w:p>
    <w:p w:rsidR="00DB098D" w:rsidRPr="00FE0B14" w:rsidRDefault="00DB098D" w:rsidP="00DB09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0B14">
        <w:rPr>
          <w:rFonts w:ascii="Times New Roman" w:hAnsi="Times New Roman" w:cs="Times New Roman"/>
          <w:b/>
          <w:sz w:val="24"/>
          <w:szCs w:val="24"/>
        </w:rPr>
        <w:t xml:space="preserve">Fig. 5 : </w:t>
      </w:r>
      <w:r w:rsidRPr="00FE0B14">
        <w:rPr>
          <w:rFonts w:ascii="Times New Roman" w:hAnsi="Times New Roman" w:cs="Times New Roman"/>
          <w:sz w:val="24"/>
          <w:szCs w:val="24"/>
        </w:rPr>
        <w:t>Rétine neurale</w:t>
      </w:r>
    </w:p>
    <w:p w:rsidR="00DB098D" w:rsidRPr="00FE0B14" w:rsidRDefault="00DB098D" w:rsidP="00DB09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0B14">
        <w:rPr>
          <w:rFonts w:ascii="Times New Roman" w:hAnsi="Times New Roman" w:cs="Times New Roman"/>
          <w:b/>
          <w:sz w:val="24"/>
          <w:szCs w:val="24"/>
        </w:rPr>
        <w:t xml:space="preserve">Fig. 6 : </w:t>
      </w:r>
      <w:r w:rsidRPr="00FE0B14">
        <w:rPr>
          <w:rFonts w:ascii="Times New Roman" w:hAnsi="Times New Roman" w:cs="Times New Roman"/>
          <w:sz w:val="24"/>
          <w:szCs w:val="24"/>
        </w:rPr>
        <w:t>Photorécepteurs de la rétine</w:t>
      </w:r>
    </w:p>
    <w:p w:rsidR="00DB098D" w:rsidRPr="00FE0B14" w:rsidRDefault="00DB098D" w:rsidP="00DB098D">
      <w:pPr>
        <w:jc w:val="both"/>
        <w:rPr>
          <w:rFonts w:ascii="Times New Roman" w:hAnsi="Times New Roman" w:cs="Times New Roman"/>
          <w:sz w:val="24"/>
          <w:szCs w:val="24"/>
        </w:rPr>
      </w:pPr>
      <w:r w:rsidRPr="00FE0B14">
        <w:rPr>
          <w:rFonts w:ascii="Times New Roman" w:hAnsi="Times New Roman" w:cs="Times New Roman"/>
          <w:b/>
          <w:sz w:val="24"/>
          <w:szCs w:val="24"/>
        </w:rPr>
        <w:t xml:space="preserve">Fig. 7 : </w:t>
      </w:r>
      <w:r w:rsidRPr="00FE0B14">
        <w:rPr>
          <w:rFonts w:ascii="Times New Roman" w:hAnsi="Times New Roman" w:cs="Times New Roman"/>
          <w:sz w:val="24"/>
          <w:szCs w:val="24"/>
        </w:rPr>
        <w:t>Synapses superficielles et à ruban des plexiforme de la rétine</w:t>
      </w:r>
    </w:p>
    <w:p w:rsidR="00DB098D" w:rsidRPr="00FE0B14" w:rsidRDefault="00DB098D" w:rsidP="00DB09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0B14">
        <w:rPr>
          <w:rFonts w:ascii="Times New Roman" w:hAnsi="Times New Roman" w:cs="Times New Roman"/>
          <w:b/>
          <w:sz w:val="24"/>
          <w:szCs w:val="24"/>
        </w:rPr>
        <w:t xml:space="preserve">Fig. 8 : </w:t>
      </w:r>
      <w:r w:rsidRPr="00FE0B14">
        <w:rPr>
          <w:rFonts w:ascii="Times New Roman" w:hAnsi="Times New Roman" w:cs="Times New Roman"/>
          <w:sz w:val="24"/>
          <w:szCs w:val="24"/>
        </w:rPr>
        <w:t>Fond d'œil humain sain et lors d’une atteinte DMLA atrophique</w:t>
      </w:r>
    </w:p>
    <w:p w:rsidR="00DB098D" w:rsidRPr="00FE0B14" w:rsidRDefault="00DB098D" w:rsidP="00DB09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0B14">
        <w:rPr>
          <w:rFonts w:ascii="Times New Roman" w:hAnsi="Times New Roman" w:cs="Times New Roman"/>
          <w:b/>
          <w:sz w:val="24"/>
          <w:szCs w:val="24"/>
        </w:rPr>
        <w:t xml:space="preserve">Fig. 9 : </w:t>
      </w:r>
      <w:r w:rsidRPr="00FE0B14">
        <w:rPr>
          <w:rFonts w:ascii="Times New Roman" w:hAnsi="Times New Roman" w:cs="Times New Roman"/>
          <w:sz w:val="24"/>
          <w:szCs w:val="24"/>
        </w:rPr>
        <w:t>Schématisation de la vision d'un patient atteint de DMLA</w:t>
      </w:r>
    </w:p>
    <w:p w:rsidR="00DB098D" w:rsidRPr="00FE0B14" w:rsidRDefault="00DB098D" w:rsidP="00DB09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0B14">
        <w:rPr>
          <w:rFonts w:ascii="Times New Roman" w:hAnsi="Times New Roman" w:cs="Times New Roman"/>
          <w:b/>
          <w:sz w:val="24"/>
          <w:szCs w:val="24"/>
        </w:rPr>
        <w:t xml:space="preserve">Fig. 10 : </w:t>
      </w:r>
      <w:r w:rsidRPr="00FE0B14">
        <w:rPr>
          <w:rFonts w:ascii="Times New Roman" w:hAnsi="Times New Roman" w:cs="Times New Roman"/>
          <w:sz w:val="24"/>
          <w:szCs w:val="24"/>
        </w:rPr>
        <w:t>Schématisation du processus de DMLA</w:t>
      </w:r>
    </w:p>
    <w:p w:rsidR="00DB098D" w:rsidRPr="00FE0B14" w:rsidRDefault="00DB098D" w:rsidP="00DB09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0B14">
        <w:rPr>
          <w:rFonts w:ascii="Times New Roman" w:hAnsi="Times New Roman" w:cs="Times New Roman"/>
          <w:b/>
          <w:sz w:val="24"/>
          <w:szCs w:val="24"/>
        </w:rPr>
        <w:t xml:space="preserve">Fig. 11 : </w:t>
      </w:r>
      <w:r w:rsidRPr="00FE0B14">
        <w:rPr>
          <w:rFonts w:ascii="Times New Roman" w:hAnsi="Times New Roman" w:cs="Times New Roman"/>
          <w:sz w:val="24"/>
          <w:szCs w:val="24"/>
        </w:rPr>
        <w:t xml:space="preserve">Fond d'œil humain sain et lors d’une atteinte DMLA </w:t>
      </w:r>
      <w:proofErr w:type="spellStart"/>
      <w:r w:rsidRPr="00FE0B14">
        <w:rPr>
          <w:rFonts w:ascii="Times New Roman" w:hAnsi="Times New Roman" w:cs="Times New Roman"/>
          <w:sz w:val="24"/>
          <w:szCs w:val="24"/>
        </w:rPr>
        <w:t>néovasculaire</w:t>
      </w:r>
      <w:proofErr w:type="spellEnd"/>
    </w:p>
    <w:p w:rsidR="00DB098D" w:rsidRPr="00FE0B14" w:rsidRDefault="00DB098D" w:rsidP="00DB09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0B14">
        <w:rPr>
          <w:rFonts w:ascii="Times New Roman" w:hAnsi="Times New Roman" w:cs="Times New Roman"/>
          <w:b/>
          <w:sz w:val="24"/>
          <w:szCs w:val="24"/>
        </w:rPr>
        <w:t xml:space="preserve">Fig. 12 : </w:t>
      </w:r>
      <w:r w:rsidRPr="00FE0B14">
        <w:rPr>
          <w:rFonts w:ascii="Times New Roman" w:hAnsi="Times New Roman" w:cs="Times New Roman"/>
          <w:sz w:val="24"/>
          <w:szCs w:val="24"/>
        </w:rPr>
        <w:t>Schéma d'angiogenèse à partir d'un réseau sanguin primitif</w:t>
      </w:r>
    </w:p>
    <w:p w:rsidR="00DB098D" w:rsidRPr="00FE0B14" w:rsidRDefault="00DB098D" w:rsidP="00DB09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0B14">
        <w:rPr>
          <w:rFonts w:ascii="Times New Roman" w:hAnsi="Times New Roman" w:cs="Times New Roman"/>
          <w:b/>
          <w:sz w:val="24"/>
          <w:szCs w:val="24"/>
        </w:rPr>
        <w:t xml:space="preserve">Fig. 13 : </w:t>
      </w:r>
      <w:r w:rsidRPr="00FE0B14">
        <w:rPr>
          <w:rFonts w:ascii="Times New Roman" w:hAnsi="Times New Roman" w:cs="Times New Roman"/>
          <w:sz w:val="24"/>
          <w:szCs w:val="24"/>
        </w:rPr>
        <w:t>Structure des gènes de la famille du VEGFA</w:t>
      </w:r>
    </w:p>
    <w:p w:rsidR="00DB098D" w:rsidRPr="00FE0B14" w:rsidRDefault="00DB098D" w:rsidP="00DB098D">
      <w:pPr>
        <w:jc w:val="both"/>
        <w:rPr>
          <w:rFonts w:ascii="Times New Roman" w:hAnsi="Times New Roman" w:cs="Times New Roman"/>
          <w:sz w:val="24"/>
          <w:szCs w:val="24"/>
        </w:rPr>
      </w:pPr>
      <w:r w:rsidRPr="00FE0B14">
        <w:rPr>
          <w:rFonts w:ascii="Times New Roman" w:hAnsi="Times New Roman" w:cs="Times New Roman"/>
          <w:b/>
          <w:sz w:val="24"/>
          <w:szCs w:val="24"/>
        </w:rPr>
        <w:t xml:space="preserve">Fig. 14 : </w:t>
      </w:r>
      <w:r w:rsidRPr="00FE0B14">
        <w:rPr>
          <w:rFonts w:ascii="Times New Roman" w:hAnsi="Times New Roman" w:cs="Times New Roman"/>
          <w:sz w:val="24"/>
          <w:szCs w:val="24"/>
        </w:rPr>
        <w:t>Schéma des récepteurs au VEGF</w:t>
      </w:r>
    </w:p>
    <w:p w:rsidR="00DB098D" w:rsidRPr="00FE0B14" w:rsidRDefault="00DB098D" w:rsidP="00DB09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0B14">
        <w:rPr>
          <w:rFonts w:ascii="Times New Roman" w:hAnsi="Times New Roman" w:cs="Times New Roman"/>
          <w:b/>
          <w:sz w:val="24"/>
          <w:szCs w:val="24"/>
        </w:rPr>
        <w:t xml:space="preserve">Fig. 15 : </w:t>
      </w:r>
      <w:r w:rsidRPr="00FE0B14">
        <w:rPr>
          <w:rFonts w:ascii="Times New Roman" w:hAnsi="Times New Roman" w:cs="Times New Roman"/>
          <w:sz w:val="24"/>
          <w:szCs w:val="24"/>
        </w:rPr>
        <w:t>Structure de la thrombospondine 1 et des fonctions des différents domaines la composant</w:t>
      </w:r>
      <w:r w:rsidRPr="00FE0B14">
        <w:rPr>
          <w:rFonts w:ascii="Times New Roman" w:hAnsi="Times New Roman" w:cs="Times New Roman"/>
          <w:b/>
          <w:sz w:val="24"/>
          <w:szCs w:val="24"/>
        </w:rPr>
        <w:t>.</w:t>
      </w:r>
    </w:p>
    <w:p w:rsidR="00DB098D" w:rsidRPr="00FE0B14" w:rsidRDefault="00DB098D" w:rsidP="00DB09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0B14">
        <w:rPr>
          <w:rFonts w:ascii="Times New Roman" w:hAnsi="Times New Roman" w:cs="Times New Roman"/>
          <w:b/>
          <w:sz w:val="24"/>
          <w:szCs w:val="24"/>
        </w:rPr>
        <w:t xml:space="preserve">Fig. 16 : </w:t>
      </w:r>
      <w:r w:rsidRPr="00FE0B14">
        <w:rPr>
          <w:rFonts w:ascii="Times New Roman" w:hAnsi="Times New Roman" w:cs="Times New Roman"/>
          <w:sz w:val="24"/>
          <w:szCs w:val="24"/>
        </w:rPr>
        <w:t>Schéma simplifié de la chaine respiratoire et des mécanismes de synthèse d'ATP par phosphorylation oxydative</w:t>
      </w:r>
    </w:p>
    <w:p w:rsidR="00DB098D" w:rsidRPr="00FE0B14" w:rsidRDefault="00DB098D" w:rsidP="00DB098D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E0B14">
        <w:rPr>
          <w:rFonts w:ascii="Times New Roman" w:hAnsi="Times New Roman" w:cs="Times New Roman"/>
          <w:b/>
          <w:sz w:val="24"/>
          <w:szCs w:val="24"/>
        </w:rPr>
        <w:t xml:space="preserve">Fig. 18 : </w:t>
      </w:r>
      <w:r w:rsidRPr="00FE0B14">
        <w:rPr>
          <w:rFonts w:ascii="Times New Roman" w:hAnsi="Times New Roman" w:cs="Times New Roman"/>
          <w:sz w:val="24"/>
          <w:szCs w:val="24"/>
        </w:rPr>
        <w:t>Cascade d'activation du système du complément</w:t>
      </w:r>
    </w:p>
    <w:p w:rsidR="00DB098D" w:rsidRPr="00FE0B14" w:rsidRDefault="00DB098D" w:rsidP="00DB09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0B14">
        <w:rPr>
          <w:rFonts w:ascii="Times New Roman" w:hAnsi="Times New Roman" w:cs="Times New Roman"/>
          <w:b/>
          <w:sz w:val="24"/>
          <w:szCs w:val="24"/>
        </w:rPr>
        <w:t xml:space="preserve">Fig. 19 : </w:t>
      </w:r>
      <w:r w:rsidRPr="00FE0B14">
        <w:rPr>
          <w:rFonts w:ascii="Times New Roman" w:hAnsi="Times New Roman" w:cs="Times New Roman"/>
          <w:sz w:val="24"/>
          <w:szCs w:val="24"/>
        </w:rPr>
        <w:t>Schéma de l'activation et la formation des convertases des voies classique et alterne du complément</w:t>
      </w:r>
    </w:p>
    <w:p w:rsidR="00DB098D" w:rsidRPr="00FE0B14" w:rsidRDefault="00DB098D" w:rsidP="00DB09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0B14">
        <w:rPr>
          <w:rFonts w:ascii="Times New Roman" w:hAnsi="Times New Roman" w:cs="Times New Roman"/>
          <w:b/>
          <w:sz w:val="24"/>
          <w:szCs w:val="24"/>
        </w:rPr>
        <w:t xml:space="preserve">Fig. 20 : </w:t>
      </w:r>
      <w:r w:rsidRPr="00FE0B14">
        <w:rPr>
          <w:rFonts w:ascii="Times New Roman" w:hAnsi="Times New Roman" w:cs="Times New Roman"/>
          <w:sz w:val="24"/>
          <w:szCs w:val="24"/>
        </w:rPr>
        <w:t>Formation du port d'attaque membranaire (MAC)</w:t>
      </w:r>
    </w:p>
    <w:p w:rsidR="00DB098D" w:rsidRPr="00FE0B14" w:rsidRDefault="00DB098D" w:rsidP="00DB098D">
      <w:pPr>
        <w:jc w:val="both"/>
        <w:rPr>
          <w:rFonts w:ascii="Times New Roman" w:hAnsi="Times New Roman" w:cs="Times New Roman"/>
          <w:sz w:val="24"/>
          <w:szCs w:val="24"/>
        </w:rPr>
      </w:pPr>
      <w:r w:rsidRPr="00FE0B14">
        <w:rPr>
          <w:rFonts w:ascii="Times New Roman" w:hAnsi="Times New Roman" w:cs="Times New Roman"/>
          <w:b/>
          <w:sz w:val="24"/>
          <w:szCs w:val="24"/>
        </w:rPr>
        <w:t xml:space="preserve">Fig. 21 : </w:t>
      </w:r>
      <w:r w:rsidRPr="00FE0B14">
        <w:rPr>
          <w:rFonts w:ascii="Times New Roman" w:hAnsi="Times New Roman" w:cs="Times New Roman"/>
          <w:sz w:val="24"/>
          <w:szCs w:val="24"/>
        </w:rPr>
        <w:t>Activation du système du complément et schématisation d'une boucle d'amplification de la formation de C3 convertase en présence des facteurs activateur CFB (Factor B) et CFD (Factor D)</w:t>
      </w:r>
    </w:p>
    <w:p w:rsidR="00DB098D" w:rsidRPr="00FE0B14" w:rsidRDefault="00DB098D" w:rsidP="00DB098D">
      <w:pPr>
        <w:jc w:val="both"/>
        <w:rPr>
          <w:rFonts w:ascii="Times New Roman" w:hAnsi="Times New Roman" w:cs="Times New Roman"/>
          <w:noProof/>
          <w:sz w:val="24"/>
          <w:szCs w:val="24"/>
          <w:lang w:eastAsia="fr-FR"/>
        </w:rPr>
      </w:pPr>
      <w:r w:rsidRPr="00FE0B14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 xml:space="preserve">Fig. 22 :  </w:t>
      </w:r>
      <w:r w:rsidRPr="00FE0B14">
        <w:rPr>
          <w:rFonts w:ascii="Times New Roman" w:hAnsi="Times New Roman" w:cs="Times New Roman"/>
          <w:noProof/>
          <w:sz w:val="24"/>
          <w:szCs w:val="24"/>
          <w:lang w:eastAsia="fr-FR"/>
        </w:rPr>
        <w:t>Cluster du CFH et de ses protéines associés</w:t>
      </w:r>
    </w:p>
    <w:p w:rsidR="00DB098D" w:rsidRDefault="00DB098D" w:rsidP="00DB098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098D" w:rsidRDefault="00DB098D" w:rsidP="00DB098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098D" w:rsidRPr="00FE0B14" w:rsidRDefault="00DB098D" w:rsidP="00DB09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0B1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Fig. 23 : </w:t>
      </w:r>
      <w:r w:rsidRPr="00FE0B14">
        <w:rPr>
          <w:rFonts w:ascii="Times New Roman" w:hAnsi="Times New Roman" w:cs="Times New Roman"/>
          <w:sz w:val="24"/>
          <w:szCs w:val="24"/>
        </w:rPr>
        <w:t xml:space="preserve">Schéma de la composition des CFH </w:t>
      </w:r>
      <w:proofErr w:type="spellStart"/>
      <w:r w:rsidRPr="00FE0B14">
        <w:rPr>
          <w:rFonts w:ascii="Times New Roman" w:hAnsi="Times New Roman" w:cs="Times New Roman"/>
          <w:sz w:val="24"/>
          <w:szCs w:val="24"/>
        </w:rPr>
        <w:t>related</w:t>
      </w:r>
      <w:proofErr w:type="spellEnd"/>
      <w:r w:rsidRPr="00FE0B14">
        <w:rPr>
          <w:rFonts w:ascii="Times New Roman" w:hAnsi="Times New Roman" w:cs="Times New Roman"/>
          <w:sz w:val="24"/>
          <w:szCs w:val="24"/>
        </w:rPr>
        <w:t xml:space="preserve"> apparenté au CFH</w:t>
      </w:r>
    </w:p>
    <w:p w:rsidR="00DB098D" w:rsidRDefault="00DB098D" w:rsidP="00DB098D">
      <w:pPr>
        <w:jc w:val="both"/>
        <w:rPr>
          <w:rFonts w:ascii="Times New Roman" w:hAnsi="Times New Roman" w:cs="Times New Roman"/>
          <w:sz w:val="24"/>
          <w:szCs w:val="24"/>
        </w:rPr>
      </w:pPr>
      <w:r w:rsidRPr="00FE0B14">
        <w:rPr>
          <w:rFonts w:ascii="Times New Roman" w:hAnsi="Times New Roman" w:cs="Times New Roman"/>
          <w:b/>
          <w:sz w:val="24"/>
          <w:szCs w:val="24"/>
        </w:rPr>
        <w:t xml:space="preserve">Table 1 : </w:t>
      </w:r>
      <w:r w:rsidRPr="00FE0B14">
        <w:rPr>
          <w:rFonts w:ascii="Times New Roman" w:hAnsi="Times New Roman" w:cs="Times New Roman"/>
          <w:sz w:val="24"/>
          <w:szCs w:val="24"/>
        </w:rPr>
        <w:t>Récapitulatif des essais cliniques en cours ou abandonnés ciblant les acteurs de la voie du complément</w:t>
      </w:r>
    </w:p>
    <w:p w:rsidR="00DB098D" w:rsidRPr="00FE0B14" w:rsidRDefault="00DB098D" w:rsidP="00DB098D">
      <w:pPr>
        <w:jc w:val="both"/>
        <w:rPr>
          <w:rFonts w:ascii="Times New Roman" w:hAnsi="Times New Roman" w:cs="Times New Roman"/>
          <w:sz w:val="24"/>
          <w:szCs w:val="24"/>
        </w:rPr>
      </w:pPr>
      <w:r w:rsidRPr="00FE0B14">
        <w:rPr>
          <w:rFonts w:ascii="Times New Roman" w:hAnsi="Times New Roman" w:cs="Times New Roman"/>
          <w:b/>
          <w:sz w:val="24"/>
          <w:szCs w:val="24"/>
        </w:rPr>
        <w:t xml:space="preserve">Fig. 24 : </w:t>
      </w:r>
      <w:r w:rsidRPr="00FE0B14">
        <w:rPr>
          <w:rFonts w:ascii="Times New Roman" w:hAnsi="Times New Roman" w:cs="Times New Roman"/>
          <w:sz w:val="24"/>
          <w:szCs w:val="24"/>
        </w:rPr>
        <w:t xml:space="preserve">Activation de la voie alterne du complément dans la DMLA </w:t>
      </w:r>
      <w:proofErr w:type="spellStart"/>
      <w:r w:rsidRPr="00FE0B14">
        <w:rPr>
          <w:rFonts w:ascii="Times New Roman" w:hAnsi="Times New Roman" w:cs="Times New Roman"/>
          <w:sz w:val="24"/>
          <w:szCs w:val="24"/>
        </w:rPr>
        <w:t>néovasculaire</w:t>
      </w:r>
      <w:proofErr w:type="spellEnd"/>
    </w:p>
    <w:p w:rsidR="00DB098D" w:rsidRPr="00FE0B14" w:rsidRDefault="00DB098D" w:rsidP="00DB09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0B14">
        <w:rPr>
          <w:rFonts w:ascii="Times New Roman" w:hAnsi="Times New Roman" w:cs="Times New Roman"/>
          <w:b/>
          <w:sz w:val="24"/>
          <w:szCs w:val="24"/>
        </w:rPr>
        <w:t xml:space="preserve">Fig. 25 : </w:t>
      </w:r>
      <w:r w:rsidRPr="00FE0B14">
        <w:rPr>
          <w:rFonts w:ascii="Times New Roman" w:hAnsi="Times New Roman" w:cs="Times New Roman"/>
          <w:sz w:val="24"/>
          <w:szCs w:val="24"/>
        </w:rPr>
        <w:t>Activation de la voie alterne du complément au niveau de la rétine DMLA</w:t>
      </w:r>
    </w:p>
    <w:p w:rsidR="00973C86" w:rsidRDefault="00973C86"/>
    <w:sectPr w:rsidR="00973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98D"/>
    <w:rsid w:val="002A7733"/>
    <w:rsid w:val="00973C86"/>
    <w:rsid w:val="00DB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281E3C-6C65-4177-8C0A-C912DE66C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098D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 BORRAS</dc:creator>
  <cp:keywords/>
  <dc:description/>
  <cp:lastModifiedBy>Céline BORRAS</cp:lastModifiedBy>
  <cp:revision>1</cp:revision>
  <dcterms:created xsi:type="dcterms:W3CDTF">2018-09-27T06:10:00Z</dcterms:created>
  <dcterms:modified xsi:type="dcterms:W3CDTF">2018-09-27T06:22:00Z</dcterms:modified>
</cp:coreProperties>
</file>